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 Quốc hiệu, Tiêu ngữ -->
    <w:p>
      <w:pPr>
        <w:jc w:val="center"/>
        <w:spacing w:after="60"/>
      </w:pPr>
      <w:r>
        <w:rPr>
          <w:b/>
          <w:sz w:val="24"/>
        </w:rPr>
        <w:t>CỘNG HÒA XÃ HỘI CHỦ NGHĨA VIỆT NAM</w:t>
      </w:r>
    </w:p>
    <w:p>
      <w:pPr>
        <w:jc w:val="center"/>
        <w:spacing w:after="60"/>
      </w:pPr>
      <w:r>
        <w:rPr>
          <w:b/>
          <w:sz w:val="24"/>
        </w:rPr>
        <w:t>Độc lập - Tự do - Hạnh phúc</w:t>
      </w:r>
    </w:p>
    <w:p>
      <w:pPr>
        <w:jc w:val="center"/>
        <w:spacing w:after="240"/>
      </w:pPr>
      <w:r>
        <w:t>-----------------o0o-----------------</w:t>
      </w:r>
    </w:p>
    <!-- Tiêu đề văn bản -->
    <w:p>
      <w:pPr>
        <w:jc w:val="center"/>
        <w:spacing w:before="120" w:after="120"/>
      </w:pPr>
      <w:r>
        <w:rPr>
          <w:b/>
          <w:sz w:val="32"/>
          <w:color w:val="0F172A"/>
        </w:rPr>
        <w:t>CHÍNH SÁCH SỞ HỮU TRÍ TUỆ &amp; AN TOÀN BẢO MẬT (NDA)</w:t>
      </w:r>
    </w:p>
    <!-- Phiên bản & Ngày hiệu lực -->
    <w:p>
      <w:pPr>
        <w:jc w:val="center"/>
        <w:spacing w:after="180"/>
      </w:pPr>
      <w:r>
        <w:rPr>
          <w:i/>
          <w:sz w:val="20"/>
          <w:color w:val="475569"/>
        </w:rPr>
        <w:t>Phiên bản: v3.0 | Ngày hiệu lực: 23/09/2026</w:t>
      </w:r>
    </w:p>
    <w:p>
      <w:pPr>
        <w:jc w:val="center"/>
        <w:spacing w:after="300"/>
      </w:pPr>
      <w:r>
        <w:rPr>
          <w:b/>
          <w:sz w:val="22"/>
          <w:color w:val="0284C7"/>
        </w:rPr>
        <w:t>CÔNG TY TNHH TWOCLICK</w:t>
      </w:r>
    </w:p>
    <w:p>
      <w:pPr>
        <w:spacing w:before="120" w:after="160"/>
      </w:pPr>
      <w:r>
        <w:rPr>
          <w:b/>
          <w:i/>
        </w:rPr>
        <w:t>Tóm tắt trọng tâm: </w:t>
      </w:r>
      <w:r>
        <w:rPr>
          <w:i/>
        </w:rPr>
        <w:t>Cam kết bảo mật thông tin tối mật (Thỏa thuận NDA pháp lý), bảo hộ quyền sở hữu trí tuệ, bản quyền phần mềm và công nghệ cốt lõi của TwoClick; cơ chế chống trinh sát an ninh (Anti-Reconnaissance Shield) và tiêu chuẩn rà quét an ninh không xâm phạm.</w:t>
      </w:r>
    </w:p>
    <w:p>
      <w:pPr>
        <w:spacing w:before="280" w:after="100"/>
      </w:pPr>
      <w:r>
        <w:rPr>
          <w:b/>
          <w:sz w:val="26"/>
          <w:color w:val="0F172A"/>
        </w:rPr>
        <w:t>ĐIỀU 1: CAM KẾT KHÔNG TIẾT LỘ THÔNG TIN (NON-DISCLOSURE AGREEMENT - NDA)</w:t>
      </w:r>
    </w:p>
    <w:p>
      <w:pPr>
        <w:jc w:val="both"/>
        <w:spacing w:after="100"/>
      </w:pPr>
      <w:r>
        <w:t xml:space="preserve">TwoClick cam kết coi toàn bộ các thông tin sau là thông tin tối mật của khách hàng:</w:t>
      </w:r>
    </w:p>
    <w:p>
      <w:pPr>
        <w:jc w:val="both"/>
        <w:spacing w:after="100"/>
      </w:pPr>
      <w:r>
        <w:t xml:space="preserve">• Địa chỉ IP thật máy chủ gốc (Origin IP), cấu hình hạ tầng đám mây, kiến trúc mạng nội bộ của khách hàng.</w:t>
      </w:r>
    </w:p>
    <w:p>
      <w:pPr>
        <w:jc w:val="both"/>
        <w:spacing w:after="100"/>
      </w:pPr>
      <w:r>
        <w:t xml:space="preserve">• Kết quả quét lỗ hổng, báo cáo phân tích nguy cơ bảo mật và lộ trình khắc phục lỗi.</w:t>
      </w:r>
    </w:p>
    <w:p>
      <w:pPr>
        <w:jc w:val="both"/>
        <w:spacing w:after="100"/>
      </w:pPr>
      <w:r>
        <w:t xml:space="preserve">• Dữ liệu kinh doanh, lưu lượng truy cập và thông tin khách hàng của đối tác.</w:t>
      </w:r>
    </w:p>
    <w:p>
      <w:pPr>
        <w:jc w:val="both"/>
        <w:spacing w:after="100"/>
      </w:pPr>
      <w:r>
        <w:t xml:space="preserve">TwoClick tuyệt đối không chia sẻ, chuyển giao hoặc tiết lộ các thông tin này cho bất kỳ bên thứ ba nào, trừ trường hợp có yêu cầu bắt buộc bằng văn bản từ cơ quan thực thi pháp luật có thẩm quyền của Nhà nước Việt Nam.</w:t>
      </w:r>
    </w:p>
    <w:p>
      <w:pPr>
        <w:spacing w:before="280" w:after="100"/>
      </w:pPr>
      <w:r>
        <w:rPr>
          <w:b/>
          <w:sz w:val="26"/>
          <w:color w:val="0F172A"/>
        </w:rPr>
        <w:t>ĐIỀU 2: QUYỀN SỞ HỮU TRÍ TUỆ &amp; BẢN QUYỀN PHẦN MỀM</w:t>
      </w:r>
    </w:p>
    <w:p>
      <w:pPr>
        <w:jc w:val="both"/>
        <w:spacing w:after="100"/>
      </w:pPr>
      <w:r>
        <w:t xml:space="preserve">• Toàn bộ nhãn hiệu, logo "TwoClick", tên miền twoclick.vn, mã nguồn Client SDK, thuật toán nhận diện botnet thông minh và kiến trúc giao thức MetricFlow đều thuộc quyền sở hữu trí tuệ duy nhất của CÔNG TY TNHH TWOCLICK và được bảo hộ theo Luật Sở hữu trí tuệ Việt Nam.</w:t>
      </w:r>
    </w:p>
    <w:p>
      <w:pPr>
        <w:jc w:val="both"/>
        <w:spacing w:after="100"/>
      </w:pPr>
      <w:r>
        <w:t xml:space="preserve">• Khách hàng được cấp quyền sử dụng phần mềm có giới hạn theo gói dịch vụ đã mua và không được phép dịch ngược mã (reverse engineering), sao chép hoặc phân phối lại cho bên thứ ba vì mục đích thương mại.</w:t>
      </w:r>
    </w:p>
    <w:p>
      <w:pPr>
        <w:spacing w:before="280" w:after="100"/>
      </w:pPr>
      <w:r>
        <w:rPr>
          <w:b/>
          <w:sz w:val="26"/>
          <w:color w:val="0F172A"/>
        </w:rPr>
        <w:t>ĐIỀU 3: CƠ CHẾ CHỐNG TRINH SÁT AN NINH (ANTI-RECONNAISSANCE SHIELD)</w:t>
      </w:r>
    </w:p>
    <w:p>
      <w:pPr>
        <w:jc w:val="both"/>
        <w:spacing w:after="100"/>
      </w:pPr>
      <w:r>
        <w:t xml:space="preserve">• Để bảo vệ hạ tầng của khách hàng khỏi nguy cơ bị kẻ xấu lợi dụng tính năng quét công khai để tìm kiếm điểm yếu và tổ chức tấn công, hệ thống TwoClick tự động mã hóa và che giấu các chi tiết kỹ thuật nhạy cảm trên bảng kết quả công khai (chỉ hiển thị điểm số và khuyến nghị chung).</w:t>
      </w:r>
    </w:p>
    <w:p>
      <w:pPr>
        <w:jc w:val="both"/>
        <w:spacing w:after="100"/>
      </w:pPr>
      <w:r>
        <w:t xml:space="preserve">• Khách hàng là chủ sở hữu tên miền có quyền mở khóa báo cáo an ninh đầy đủ (Full Audit Report) sau khi xác minh quyền quản trị hoặc đăng ký với đội ngũ kỹ thuật TwoClick.</w:t>
      </w:r>
    </w:p>
    <w:p>
      <w:pPr>
        <w:spacing w:before="280" w:after="100"/>
      </w:pPr>
      <w:r>
        <w:rPr>
          <w:b/>
          <w:sz w:val="26"/>
          <w:color w:val="0F172A"/>
        </w:rPr>
        <w:t>ĐIỀU 4: QUY ĐỊNH VỀ RÀ QUÉT AN NINH KHÔNG XÂM PHẠM (NON-INTRUSIVE SCANNING)</w:t>
      </w:r>
    </w:p>
    <w:p>
      <w:pPr>
        <w:jc w:val="both"/>
        <w:spacing w:after="100"/>
      </w:pPr>
      <w:r>
        <w:t xml:space="preserve">• Hoạt động quét của dịch vụ Web Security Scanner được thực hiện hoàn toàn từ bên ngoài (Black-box passive audit), chỉ phân tích các phản hồi HTTP công khai, chứng chỉ SSL và bản ghi DNS.</w:t>
      </w:r>
    </w:p>
    <w:p>
      <w:pPr>
        <w:jc w:val="both"/>
        <w:spacing w:after="100"/>
      </w:pPr>
      <w:r>
        <w:t xml:space="preserve">• TwoClick cam kết không thực hiện bất kỳ hành vi xâm nhập trái phép (Brute-force phá hoại, tiêm mã độc khai thác phá hoại cơ sở dữ liệu) gây gián đoạn hoạt động bình thường của website khách hàng.</w:t>
      </w:r>
    </w:p>
    <w:p>
      <w:pPr>
        <w:spacing w:before="280" w:after="100"/>
      </w:pPr>
      <w:r>
        <w:rPr>
          <w:b/>
          <w:sz w:val="26"/>
          <w:color w:val="0F172A"/>
        </w:rPr>
        <w:t>ĐIỀU 5: TIÊU CHUẨN BẢO MẬT QUỐC TẾ &amp; KÝ KẾT HỢP ĐỒNG NDA PHÁP LÝ BẰNG VĂN BẢN</w:t>
      </w:r>
    </w:p>
    <w:p>
      <w:pPr>
        <w:jc w:val="both"/>
        <w:spacing w:after="100"/>
      </w:pPr>
      <w:r>
        <w:t xml:space="preserve">• Hệ thống quản trị và quy trình vận hành an ninh của TwoClick tuân thủ các nguyên tắc bảo mật thông tin chuẩn quốc tế ISO/IEC 27001 và khuyến nghị OWASP Top 10.</w:t>
      </w:r>
    </w:p>
    <w:p>
      <w:pPr>
        <w:jc w:val="both"/>
        <w:spacing w:after="100"/>
      </w:pPr>
      <w:r>
        <w:t xml:space="preserve">• Đối với khách hàng Doanh nghiệp và Tổ chức tài chính, TwoClick luôn sẵn sàng ký Thỏa thuận Bảo mật Thông tin (NDA) bằng văn bản chính thức có đóng dấu pháp nhân của CÔNG TY TNHH TWOCLICK và chữ ký của Người đại diện theo pháp luật trước khi tiến hành rà quét hoặc cấu hình hạ tầng.</w:t>
      </w:r>
    </w:p>
    <w:p>
      <w:pPr>
        <w:spacing w:before="400" w:after="60"/>
      </w:pPr>
      <w:r>
        <w:rPr>
          <w:b/>
        </w:rPr>
        <w:t>CÔNG TY TNHH TWOCLICK</w:t>
      </w:r>
    </w:p>
    <w:p>
      <w:pPr>
        <w:spacing w:after="40"/>
      </w:pPr>
      <w:r>
        <w:t>Địa chỉ: Số 2, Hẻm 7, Ngách 129, Ngõ 136, đường Cầu Diễn, Phường Tây Tựu, Quận Bắc Từ Liêm, Hà Nội.</w:t>
      </w:r>
    </w:p>
    <w:p>
      <w:pPr>
        <w:spacing w:after="40"/>
      </w:pPr>
      <w:r>
        <w:t>Hotline hỗ trợ: 0372.131.448 | Email: contact@twoclick.vn</w:t>
      </w:r>
    </w:p>
  </w:body>
</w:document>
</file>

<file path=word/styles.xml><?xml version="1.0" encoding="utf-8"?>
<w:styles xmlns:w="http://schemas.openxmlformats.org/wordprocessingml/2006/main">
  <w:docDefaults>
    <w:rPrDefault>
      <w:rPr>
        <w:rFonts w:ascii="Times New Roman" w:hAnsi="Times New Roman" w:cs="Times New Roman"/>
        <w:sz w:val="24"/>
        <w:szCs w:val="24"/>
        <w:lang w:val="vi-VN"/>
      </w:rPr>
    </w:rPrDefault>
    <w:pPrDefault>
      <w:pPr>
        <w:spacing w:line="360" w:lineRule="auto" w:after="160"/>
      </w:pPr>
    </w:pPrDefault>
  </w:docDefaults>
</w:styles>
</file>